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Приложение 3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к Территориальной программе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государственных гарантий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бесплатного оказания гражданам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медицинской помощи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на 2025 год и на плановый</w:t>
      </w:r>
    </w:p>
    <w:p>
      <w:pPr>
        <w:pStyle w:val="Normal"/>
        <w:jc w:val="right"/>
        <w:rPr>
          <w:rStyle w:val="Style13"/>
          <w:rFonts w:ascii="Arial" w:hAnsi="Arial" w:cs="Arial"/>
        </w:rPr>
      </w:pPr>
      <w:r>
        <w:rPr>
          <w:rStyle w:val="Style13"/>
          <w:rFonts w:cs="Arial" w:ascii="Arial" w:hAnsi="Arial"/>
        </w:rPr>
        <w:t>период 2026 и 2027 годов</w:t>
      </w:r>
    </w:p>
    <w:p>
      <w:pPr>
        <w:pStyle w:val="Normal"/>
        <w:ind w:hanging="0"/>
        <w:rPr>
          <w:rStyle w:val="Style13"/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</w:r>
    </w:p>
    <w:p>
      <w:pPr>
        <w:pStyle w:val="Heading1"/>
        <w:rPr/>
      </w:pPr>
      <w:r>
        <w:rPr/>
        <w:t>Перечень</w:t>
        <w:br/>
        <w:t>заболеваний (состояний) и перечень видов медицинской помощи,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</w:t>
      </w:r>
    </w:p>
    <w:p>
      <w:pPr>
        <w:pStyle w:val="Normal"/>
        <w:rPr/>
      </w:pPr>
      <w:r>
        <w:rPr/>
      </w:r>
    </w:p>
    <w:tbl>
      <w:tblPr>
        <w:tblW w:w="1020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3374"/>
        <w:gridCol w:w="1021"/>
        <w:gridCol w:w="523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N п/п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Наименование заболеваний и состояний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/>
              <w:t xml:space="preserve">Класс по </w:t>
            </w:r>
            <w:hyperlink r:id="rId2">
              <w:r>
                <w:rPr>
                  <w:rStyle w:val="Style14"/>
                </w:rPr>
                <w:t>МКБ-10</w:t>
              </w:r>
            </w:hyperlink>
            <w:r>
              <w:rPr/>
              <w:t xml:space="preserve"> </w:t>
            </w:r>
            <w:hyperlink w:anchor="sub_301">
              <w:r>
                <w:rPr>
                  <w:rStyle w:val="Style14"/>
                  <w:vertAlign w:val="superscript"/>
                </w:rPr>
                <w:t>1</w:t>
              </w:r>
            </w:hyperlink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Виды медицинской помощи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Инфекционные и паразитарные болезни, за исключением болезней, передающихся половым путем, туберкулеза, вируса иммунодефицита человека и синдрома приобретенного иммунодефицита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 xml:space="preserve">Инфекции, передаваемые преимущественно половым путем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 xml:space="preserve">Туберкулез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>паллиативная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 xml:space="preserve">Заболевания, вызванные вирусом иммунодефицита человека, в том числе синдром приобретенного иммунодефицита (СПИД)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>паллиативная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Новообразования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 xml:space="preserve">Психические расстройства и расстройства поведения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 xml:space="preserve">Наркологические заболевания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нервной системы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VI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глаза и его придаточного аппарата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VII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уха и сосцевидного отростка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VIII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системы кровообращения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IX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органов дыхания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органов пищеварения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полости рта, слюнных желез и челюстей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мочеполовой системы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женских половых органов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19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Беременность, роды и послеродовый период и аборты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XV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кожи и подкожной клетчатки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Болезни костно-мышечной системы и соединительной ткани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Врожденные аномалии (пороки развития), деформации и хромосомные нарушения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XVII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помощь;</w:t>
            </w:r>
          </w:p>
          <w:p>
            <w:pPr>
              <w:pStyle w:val="Style17"/>
              <w:rPr/>
            </w:pPr>
            <w:r>
              <w:rPr/>
              <w:t xml:space="preserve">паллиативная медицинская помощь </w:t>
            </w:r>
            <w:hyperlink w:anchor="sub_302">
              <w:r>
                <w:rPr>
                  <w:rStyle w:val="Style14"/>
                  <w:vertAlign w:val="superscript"/>
                </w:rPr>
                <w:t>2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Отдельные состояния, возникающие в перинатальном периоде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XVI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24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Травмы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XIX</w:t>
            </w:r>
          </w:p>
          <w:p>
            <w:pPr>
              <w:pStyle w:val="Style17"/>
              <w:jc w:val="center"/>
              <w:rPr/>
            </w:pPr>
            <w:r>
              <w:rPr/>
              <w:t>XX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25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Ожоги, отморожения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XIX</w:t>
            </w:r>
          </w:p>
          <w:p>
            <w:pPr>
              <w:pStyle w:val="Style17"/>
              <w:jc w:val="center"/>
              <w:rPr/>
            </w:pPr>
            <w:r>
              <w:rPr/>
              <w:t>XX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26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Отравления и некоторые другие последствия воздействия внешних причин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XIX</w:t>
            </w:r>
          </w:p>
          <w:p>
            <w:pPr>
              <w:pStyle w:val="Style17"/>
              <w:jc w:val="center"/>
              <w:rPr/>
            </w:pPr>
            <w:r>
              <w:rPr/>
              <w:t>XX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27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XVIII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28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Факторы, влияющие на состояние здоровья и обращения в медицинские организации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/>
            </w:pPr>
            <w:r>
              <w:rPr/>
              <w:t>XXI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rPr/>
            </w:pPr>
            <w:r>
              <w:rPr/>
              <w:t>Первичная медико-санитарная помощь;</w:t>
            </w:r>
          </w:p>
          <w:p>
            <w:pPr>
              <w:pStyle w:val="Style17"/>
              <w:rPr/>
            </w:pPr>
            <w:r>
              <w:rPr/>
              <w:t>специализированная, в том числе высокотехнологичная, медицинская помощь;</w:t>
            </w:r>
          </w:p>
          <w:p>
            <w:pPr>
              <w:pStyle w:val="Style17"/>
              <w:rPr/>
            </w:pPr>
            <w:r>
              <w:rPr/>
              <w:t>скорая, в том числе скорая специализированная, медицинская помощь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</w:t>
      </w:r>
      <w:hyperlink r:id="rId3">
        <w:r>
          <w:rPr>
            <w:rStyle w:val="Style14"/>
          </w:rPr>
          <w:t>МКБ-10</w:t>
        </w:r>
      </w:hyperlink>
      <w:r>
        <w:rPr/>
        <w:t xml:space="preserve"> - Международная статистическая классификация болезней и проблем, связанных со здоровьем, X пересмотра, принятая Всемирной организацией здравоохранения (приказ Министерства здравоохранения Российской Федерации от 27 мая 1997 г. N 170 "О переходе органов и учреждений здравоохранения Российской Федерации на международную статистическую классификацию болезней и проблем, связанных со здоровьем, X пересмотра").</w:t>
      </w:r>
    </w:p>
    <w:p>
      <w:pPr>
        <w:pStyle w:val="Normal"/>
        <w:rPr/>
      </w:pPr>
      <w:bookmarkStart w:id="2" w:name="sub_302"/>
      <w:bookmarkStart w:id="3" w:name="sub_301"/>
      <w:bookmarkEnd w:id="3"/>
      <w:r>
        <w:rPr/>
        <w:t>2 За счет средств бюджета Пермского края. В случаях оказания медицинской помощи в медицинских организациях, осуществляющих деятельность в сфере обязательного медицинского страхования на территории Пермского края,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страхования.</w:t>
      </w:r>
      <w:bookmarkEnd w:id="2"/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0fa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c000fa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c000fa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c000fa"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c000fa"/>
    <w:rPr>
      <w:b/>
      <w:bCs/>
      <w:color w:val="106BBE"/>
    </w:rPr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7" w:customStyle="1">
    <w:name w:val="Нормальный (таблица)"/>
    <w:basedOn w:val="Normal"/>
    <w:next w:val="Normal"/>
    <w:uiPriority w:val="99"/>
    <w:qFormat/>
    <w:rsid w:val="00c000fa"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405766433/0" TargetMode="External"/><Relationship Id="rId3" Type="http://schemas.openxmlformats.org/officeDocument/2006/relationships/hyperlink" Target="https://internet.garant.ru/document/redirect/405766433/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LibreOffice/7.6.4.1$Windows_X86_64 LibreOffice_project/e19e193f88cd6c0525a17fb7a176ed8e6a3e2aa1</Application>
  <AppVersion>15.0000</AppVersion>
  <Pages>4</Pages>
  <Words>955</Words>
  <Characters>7404</Characters>
  <CharactersWithSpaces>8157</CharactersWithSpaces>
  <Paragraphs>202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2024-03-25T07:19:00Z</dcterms:created>
  <dc:creator>sas</dc:creator>
  <dc:description/>
  <dc:language>ru-RU</dc:language>
  <cp:lastModifiedBy>User_2016</cp:lastModifiedBy>
  <dcterms:modified xsi:type="dcterms:W3CDTF">2025-02-27T07:46:00Z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